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0F44F" w14:textId="77777777" w:rsidR="00E919C3" w:rsidRDefault="00AB1E02" w:rsidP="00F417DF">
      <w:pPr>
        <w:spacing w:line="276" w:lineRule="auto"/>
        <w:jc w:val="center"/>
        <w:rPr>
          <w:rFonts w:ascii="Calibri" w:eastAsia="Calibri" w:hAnsi="Calibri" w:cs="Calibri"/>
          <w:color w:val="99022F"/>
          <w:sz w:val="26"/>
          <w:szCs w:val="26"/>
        </w:rPr>
      </w:pPr>
      <w:r>
        <w:rPr>
          <w:rFonts w:ascii="Calibri" w:eastAsia="Calibri" w:hAnsi="Calibri" w:cs="Calibri"/>
          <w:color w:val="99022F"/>
          <w:sz w:val="26"/>
          <w:szCs w:val="26"/>
        </w:rPr>
        <w:t xml:space="preserve">Az ELTE Bárczi Gusztáv Gyógypedagógiai Kar, </w:t>
      </w:r>
    </w:p>
    <w:p w14:paraId="78E93C8F" w14:textId="77777777" w:rsidR="00E919C3" w:rsidRDefault="00AB1E02" w:rsidP="00F417DF">
      <w:pPr>
        <w:spacing w:line="276" w:lineRule="auto"/>
        <w:jc w:val="center"/>
        <w:rPr>
          <w:rFonts w:ascii="Calibri" w:eastAsia="Calibri" w:hAnsi="Calibri" w:cs="Calibri"/>
          <w:color w:val="99022F"/>
          <w:sz w:val="26"/>
          <w:szCs w:val="26"/>
        </w:rPr>
      </w:pPr>
      <w:r>
        <w:rPr>
          <w:rFonts w:ascii="Calibri" w:eastAsia="Calibri" w:hAnsi="Calibri" w:cs="Calibri"/>
          <w:color w:val="99022F"/>
          <w:sz w:val="26"/>
          <w:szCs w:val="26"/>
        </w:rPr>
        <w:t xml:space="preserve">a Gyógypedagógiai Pszichológiai Intézet és a Magyar Pszichológiai Társaság Gyógypedagógiai Pszichológiai Szekciója szeretettel meghívja Önt </w:t>
      </w:r>
    </w:p>
    <w:p w14:paraId="26C52D31" w14:textId="77777777" w:rsidR="00E919C3" w:rsidRDefault="00AB1E02" w:rsidP="00F417DF">
      <w:pPr>
        <w:spacing w:line="276" w:lineRule="auto"/>
        <w:jc w:val="center"/>
        <w:rPr>
          <w:rFonts w:ascii="Calibri" w:eastAsia="Calibri" w:hAnsi="Calibri" w:cs="Calibri"/>
          <w:color w:val="99022F"/>
          <w:sz w:val="26"/>
          <w:szCs w:val="26"/>
        </w:rPr>
      </w:pPr>
      <w:r>
        <w:rPr>
          <w:rFonts w:ascii="Calibri" w:eastAsia="Calibri" w:hAnsi="Calibri" w:cs="Calibri"/>
          <w:color w:val="99022F"/>
          <w:sz w:val="26"/>
          <w:szCs w:val="26"/>
        </w:rPr>
        <w:t>a Magyar Tudomány Ünnepe alkalmából rendezendő</w:t>
      </w:r>
    </w:p>
    <w:p w14:paraId="7563725C" w14:textId="77777777" w:rsidR="00E919C3" w:rsidRDefault="00AB1E02">
      <w:pPr>
        <w:spacing w:line="360" w:lineRule="auto"/>
        <w:jc w:val="center"/>
        <w:rPr>
          <w:rFonts w:ascii="Calibri" w:eastAsia="Calibri" w:hAnsi="Calibri" w:cs="Calibri"/>
          <w:color w:val="99022F"/>
          <w:sz w:val="26"/>
          <w:szCs w:val="26"/>
        </w:rPr>
      </w:pPr>
      <w:r>
        <w:rPr>
          <w:rFonts w:ascii="Calibri" w:eastAsia="Calibri" w:hAnsi="Calibri" w:cs="Calibri"/>
          <w:noProof/>
          <w:color w:val="99022F"/>
          <w:sz w:val="26"/>
          <w:szCs w:val="26"/>
        </w:rPr>
        <mc:AlternateContent>
          <mc:Choice Requires="wps">
            <w:drawing>
              <wp:inline distT="0" distB="0" distL="114300" distR="114300" wp14:anchorId="1367C5E2" wp14:editId="0F1F28F3">
                <wp:extent cx="6760845" cy="874821"/>
                <wp:effectExtent l="0" t="0" r="0" b="0"/>
                <wp:docPr id="309" name="Téglalap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0340" y="3350096"/>
                          <a:ext cx="6751320" cy="859809"/>
                        </a:xfrm>
                        <a:prstGeom prst="rect">
                          <a:avLst/>
                        </a:prstGeom>
                        <a:solidFill>
                          <a:srgbClr val="99022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868FF2" w14:textId="77777777" w:rsidR="00E919C3" w:rsidRDefault="00AB1E0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mallCaps/>
                                <w:color w:val="FFFFFF"/>
                                <w:sz w:val="32"/>
                              </w:rPr>
                              <w:t xml:space="preserve">Szisztematikus kutatások és evidencia-alapú gyakorlatok </w:t>
                            </w:r>
                          </w:p>
                          <w:p w14:paraId="544D30F9" w14:textId="77777777" w:rsidR="00E919C3" w:rsidRDefault="00AB1E0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mallCaps/>
                                <w:color w:val="FFFFFF"/>
                                <w:sz w:val="32"/>
                              </w:rPr>
                              <w:t>a humán fogyatékosságok és az atipikus fejlődés</w:t>
                            </w:r>
                          </w:p>
                          <w:p w14:paraId="305C962D" w14:textId="77777777" w:rsidR="00E919C3" w:rsidRDefault="00AB1E0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mallCaps/>
                                <w:color w:val="FFFFFF"/>
                                <w:sz w:val="32"/>
                              </w:rPr>
                              <w:t>pszichológiájában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67C5E2" id="Téglalap 309" o:spid="_x0000_s1026" style="width:532.35pt;height:6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" fillcolor="#99022f" stroked="f">
                <v:textbox inset="2.53958mm,1.2694mm,2.53958mm,1.2694mm">
                  <w:txbxContent>
                    <w:p w14:paraId="5B868FF2" w14:textId="77777777" w:rsidR="00E919C3" w:rsidRDefault="00AB1E02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smallCaps/>
                          <w:color w:val="FFFFFF"/>
                          <w:sz w:val="32"/>
                        </w:rPr>
                        <w:t xml:space="preserve">Szisztematikus kutatások és evidencia-alapú gyakorlatok </w:t>
                      </w:r>
                    </w:p>
                    <w:p w14:paraId="544D30F9" w14:textId="77777777" w:rsidR="00E919C3" w:rsidRDefault="00AB1E02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smallCaps/>
                          <w:color w:val="FFFFFF"/>
                          <w:sz w:val="32"/>
                        </w:rPr>
                        <w:t>a humán fogyatékosságok és az atipikus fejlődés</w:t>
                      </w:r>
                    </w:p>
                    <w:p w14:paraId="305C962D" w14:textId="77777777" w:rsidR="00E919C3" w:rsidRDefault="00AB1E02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smallCaps/>
                          <w:color w:val="FFFFFF"/>
                          <w:sz w:val="32"/>
                        </w:rPr>
                        <w:t>pszichológiájában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3273128" w14:textId="77777777" w:rsidR="00E919C3" w:rsidRDefault="00AB1E02">
      <w:pPr>
        <w:jc w:val="center"/>
        <w:rPr>
          <w:rFonts w:ascii="Calibri" w:eastAsia="Calibri" w:hAnsi="Calibri" w:cs="Calibri"/>
          <w:color w:val="99022F"/>
          <w:sz w:val="26"/>
          <w:szCs w:val="26"/>
        </w:rPr>
      </w:pPr>
      <w:r>
        <w:rPr>
          <w:rFonts w:ascii="Calibri" w:eastAsia="Calibri" w:hAnsi="Calibri" w:cs="Calibri"/>
          <w:color w:val="99022F"/>
          <w:sz w:val="26"/>
          <w:szCs w:val="26"/>
        </w:rPr>
        <w:t>című konferenciájára</w:t>
      </w:r>
    </w:p>
    <w:p w14:paraId="2E0B4EDA" w14:textId="77777777" w:rsidR="00E919C3" w:rsidRDefault="00AB1E02">
      <w:pPr>
        <w:jc w:val="center"/>
        <w:rPr>
          <w:rFonts w:ascii="Calibri" w:eastAsia="Calibri" w:hAnsi="Calibri" w:cs="Calibri"/>
          <w:b/>
          <w:i/>
          <w:color w:val="99022F"/>
          <w:sz w:val="22"/>
          <w:szCs w:val="22"/>
        </w:rPr>
      </w:pPr>
      <w:r>
        <w:rPr>
          <w:rFonts w:ascii="Calibri" w:eastAsia="Calibri" w:hAnsi="Calibri" w:cs="Calibri"/>
          <w:b/>
          <w:i/>
          <w:color w:val="99022F"/>
          <w:sz w:val="22"/>
          <w:szCs w:val="22"/>
        </w:rPr>
        <w:t xml:space="preserve">A konferenciát </w:t>
      </w:r>
      <w:proofErr w:type="spellStart"/>
      <w:r>
        <w:rPr>
          <w:rFonts w:ascii="Calibri" w:eastAsia="Calibri" w:hAnsi="Calibri" w:cs="Calibri"/>
          <w:b/>
          <w:i/>
          <w:color w:val="99022F"/>
          <w:sz w:val="22"/>
          <w:szCs w:val="22"/>
        </w:rPr>
        <w:t>Fonyó</w:t>
      </w:r>
      <w:proofErr w:type="spellEnd"/>
      <w:r>
        <w:rPr>
          <w:rFonts w:ascii="Calibri" w:eastAsia="Calibri" w:hAnsi="Calibri" w:cs="Calibri"/>
          <w:b/>
          <w:i/>
          <w:color w:val="99022F"/>
          <w:sz w:val="22"/>
          <w:szCs w:val="22"/>
        </w:rPr>
        <w:t xml:space="preserve"> Ilonának és Gereben Ferencnének ajánljuk</w:t>
      </w:r>
    </w:p>
    <w:p w14:paraId="02DCD1D2" w14:textId="77777777" w:rsidR="00E919C3" w:rsidRDefault="00E919C3">
      <w:pPr>
        <w:ind w:left="-426"/>
        <w:jc w:val="center"/>
        <w:rPr>
          <w:rFonts w:ascii="Calibri" w:eastAsia="Calibri" w:hAnsi="Calibri" w:cs="Calibri"/>
          <w:b/>
          <w:color w:val="99022F"/>
          <w:sz w:val="14"/>
          <w:szCs w:val="14"/>
        </w:rPr>
      </w:pPr>
    </w:p>
    <w:p w14:paraId="6C6A29D9" w14:textId="3466F1F9" w:rsidR="00E919C3" w:rsidRDefault="00AB1E02">
      <w:pPr>
        <w:ind w:left="-426"/>
        <w:jc w:val="center"/>
        <w:rPr>
          <w:rFonts w:ascii="Calibri" w:eastAsia="Calibri" w:hAnsi="Calibri" w:cs="Calibri"/>
          <w:b/>
          <w:color w:val="99022F"/>
          <w:sz w:val="28"/>
          <w:szCs w:val="28"/>
        </w:rPr>
      </w:pPr>
      <w:r>
        <w:rPr>
          <w:rFonts w:ascii="Calibri" w:eastAsia="Calibri" w:hAnsi="Calibri" w:cs="Calibri"/>
          <w:b/>
          <w:color w:val="99022F"/>
          <w:sz w:val="28"/>
          <w:szCs w:val="28"/>
        </w:rPr>
        <w:t xml:space="preserve">Időpont: 2019. november 21. ● Helyszín: 1097 Bp., </w:t>
      </w:r>
      <w:proofErr w:type="spellStart"/>
      <w:r>
        <w:rPr>
          <w:rFonts w:ascii="Calibri" w:eastAsia="Calibri" w:hAnsi="Calibri" w:cs="Calibri"/>
          <w:b/>
          <w:color w:val="99022F"/>
          <w:sz w:val="28"/>
          <w:szCs w:val="28"/>
        </w:rPr>
        <w:t>Ecseri</w:t>
      </w:r>
      <w:proofErr w:type="spellEnd"/>
      <w:r>
        <w:rPr>
          <w:rFonts w:ascii="Calibri" w:eastAsia="Calibri" w:hAnsi="Calibri" w:cs="Calibri"/>
          <w:b/>
          <w:color w:val="99022F"/>
          <w:sz w:val="28"/>
          <w:szCs w:val="28"/>
        </w:rPr>
        <w:t xml:space="preserve"> út 3</w:t>
      </w:r>
      <w:proofErr w:type="gramStart"/>
      <w:r>
        <w:rPr>
          <w:rFonts w:ascii="Calibri" w:eastAsia="Calibri" w:hAnsi="Calibri" w:cs="Calibri"/>
          <w:b/>
          <w:color w:val="99022F"/>
          <w:sz w:val="28"/>
          <w:szCs w:val="28"/>
        </w:rPr>
        <w:t>.,</w:t>
      </w:r>
      <w:proofErr w:type="gramEnd"/>
      <w:r>
        <w:rPr>
          <w:rFonts w:ascii="Calibri" w:eastAsia="Calibri" w:hAnsi="Calibri" w:cs="Calibri"/>
          <w:b/>
          <w:color w:val="99022F"/>
          <w:sz w:val="28"/>
          <w:szCs w:val="28"/>
        </w:rPr>
        <w:t xml:space="preserve"> C/105.</w:t>
      </w:r>
    </w:p>
    <w:p w14:paraId="6C5DBEB6" w14:textId="673AA64D" w:rsidR="00AD2B89" w:rsidRPr="00631F14" w:rsidRDefault="00AD2B89">
      <w:pPr>
        <w:ind w:left="-426"/>
        <w:jc w:val="center"/>
        <w:rPr>
          <w:rFonts w:ascii="Calibri" w:eastAsia="Calibri" w:hAnsi="Calibri" w:cs="Calibri"/>
          <w:b/>
          <w:color w:val="99022F"/>
          <w:sz w:val="2"/>
          <w:szCs w:val="22"/>
        </w:rPr>
      </w:pPr>
    </w:p>
    <w:p w14:paraId="4AAC8CAD" w14:textId="77777777" w:rsidR="00AD2B89" w:rsidRPr="00AD2B89" w:rsidRDefault="00AD2B89" w:rsidP="00AD2B89">
      <w:pPr>
        <w:jc w:val="center"/>
        <w:rPr>
          <w:rFonts w:ascii="Calibri" w:eastAsia="Calibri" w:hAnsi="Calibri" w:cs="Calibri"/>
          <w:b/>
          <w:i/>
          <w:color w:val="99022F"/>
          <w:sz w:val="22"/>
          <w:szCs w:val="22"/>
        </w:rPr>
      </w:pPr>
      <w:r w:rsidRPr="00AD2B89">
        <w:rPr>
          <w:rFonts w:ascii="Calibri" w:eastAsia="Calibri" w:hAnsi="Calibri" w:cs="Calibri"/>
          <w:b/>
          <w:i/>
          <w:color w:val="99022F"/>
          <w:sz w:val="22"/>
          <w:szCs w:val="22"/>
        </w:rPr>
        <w:t xml:space="preserve">A konferenciával párhuzamosan "Non </w:t>
      </w:r>
      <w:proofErr w:type="spellStart"/>
      <w:r w:rsidRPr="00AD2B89">
        <w:rPr>
          <w:rFonts w:ascii="Calibri" w:eastAsia="Calibri" w:hAnsi="Calibri" w:cs="Calibri"/>
          <w:b/>
          <w:i/>
          <w:color w:val="99022F"/>
          <w:sz w:val="22"/>
          <w:szCs w:val="22"/>
        </w:rPr>
        <w:t>omnis</w:t>
      </w:r>
      <w:proofErr w:type="spellEnd"/>
      <w:r w:rsidRPr="00AD2B89">
        <w:rPr>
          <w:rFonts w:ascii="Calibri" w:eastAsia="Calibri" w:hAnsi="Calibri" w:cs="Calibri"/>
          <w:b/>
          <w:i/>
          <w:color w:val="99022F"/>
          <w:sz w:val="22"/>
          <w:szCs w:val="22"/>
        </w:rPr>
        <w:t xml:space="preserve"> </w:t>
      </w:r>
      <w:proofErr w:type="spellStart"/>
      <w:r w:rsidRPr="00AD2B89">
        <w:rPr>
          <w:rFonts w:ascii="Calibri" w:eastAsia="Calibri" w:hAnsi="Calibri" w:cs="Calibri"/>
          <w:b/>
          <w:i/>
          <w:color w:val="99022F"/>
          <w:sz w:val="22"/>
          <w:szCs w:val="22"/>
        </w:rPr>
        <w:t>moriar</w:t>
      </w:r>
      <w:proofErr w:type="spellEnd"/>
      <w:r w:rsidRPr="00AD2B89">
        <w:rPr>
          <w:rFonts w:ascii="Calibri" w:eastAsia="Calibri" w:hAnsi="Calibri" w:cs="Calibri"/>
          <w:b/>
          <w:i/>
          <w:color w:val="99022F"/>
          <w:sz w:val="22"/>
          <w:szCs w:val="22"/>
        </w:rPr>
        <w:t>" - "Nem halok meg egészen" - Ranschburg Pál és a magyar gyógypedagógia címmel kiállítás tekinthető meg.</w:t>
      </w:r>
    </w:p>
    <w:p w14:paraId="3FD44B64" w14:textId="77777777" w:rsidR="00E919C3" w:rsidRDefault="00E919C3">
      <w:pPr>
        <w:ind w:left="-426"/>
        <w:jc w:val="both"/>
        <w:rPr>
          <w:rFonts w:ascii="Calibri" w:eastAsia="Calibri" w:hAnsi="Calibri" w:cs="Calibri"/>
          <w:b/>
          <w:color w:val="99022F"/>
          <w:sz w:val="14"/>
          <w:szCs w:val="14"/>
        </w:rPr>
      </w:pPr>
    </w:p>
    <w:p w14:paraId="4E5D18EA" w14:textId="186A1F02" w:rsidR="00E919C3" w:rsidRDefault="00204D14">
      <w:pPr>
        <w:ind w:left="-426"/>
        <w:jc w:val="center"/>
        <w:rPr>
          <w:i/>
          <w:smallCaps/>
          <w:color w:val="99022F"/>
          <w:sz w:val="36"/>
          <w:szCs w:val="36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D1F29B9" wp14:editId="371568F4">
                <wp:simplePos x="0" y="0"/>
                <wp:positionH relativeFrom="column">
                  <wp:posOffset>4025900</wp:posOffset>
                </wp:positionH>
                <wp:positionV relativeFrom="paragraph">
                  <wp:posOffset>98425</wp:posOffset>
                </wp:positionV>
                <wp:extent cx="2767965" cy="15875"/>
                <wp:effectExtent l="0" t="0" r="0" b="0"/>
                <wp:wrapNone/>
                <wp:docPr id="308" name="Egyenes összekötő nyíllal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7965" cy="15875"/>
                        </a:xfrm>
                        <a:prstGeom prst="straightConnector1">
                          <a:avLst/>
                        </a:prstGeom>
                        <a:noFill/>
                        <a:ln w="15875" cap="flat" cmpd="sng">
                          <a:solidFill>
                            <a:srgbClr val="A5002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7F6D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08" o:spid="_x0000_s1026" type="#_x0000_t32" style="position:absolute;margin-left:317pt;margin-top:7.75pt;width:217.95pt;height: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" strokecolor="#a50021" strokeweight="1.25pt">
                <v:stroke startarrowwidth="narrow" startarrowlength="short" endarrowwidth="narrow" endarrowlength="short"/>
              </v:shape>
            </w:pict>
          </mc:Fallback>
        </mc:AlternateContent>
      </w:r>
      <w:bookmarkEnd w:id="0"/>
      <w:r w:rsidR="00AB1E02">
        <w:rPr>
          <w:i/>
          <w:smallCaps/>
          <w:color w:val="99022F"/>
          <w:sz w:val="36"/>
          <w:szCs w:val="36"/>
        </w:rPr>
        <w:t xml:space="preserve">  Program</w:t>
      </w:r>
      <w:r w:rsidR="00AB1E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972AE72" wp14:editId="2A870F3F">
                <wp:simplePos x="0" y="0"/>
                <wp:positionH relativeFrom="column">
                  <wp:posOffset>-241299</wp:posOffset>
                </wp:positionH>
                <wp:positionV relativeFrom="paragraph">
                  <wp:posOffset>114300</wp:posOffset>
                </wp:positionV>
                <wp:extent cx="2895600" cy="15875"/>
                <wp:effectExtent l="0" t="0" r="0" b="0"/>
                <wp:wrapNone/>
                <wp:docPr id="310" name="Egyenes összekötő nyíllal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8200" y="3780000"/>
                          <a:ext cx="289560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>
                          <a:solidFill>
                            <a:srgbClr val="99022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2D2DA" id="Egyenes összekötő nyíllal 310" o:spid="_x0000_s1026" type="#_x0000_t32" style="position:absolute;margin-left:-19pt;margin-top:9pt;width:228pt;height: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" strokecolor="#99022f" strokeweight="1.25pt">
                <v:stroke startarrowwidth="narrow" startarrowlength="short" endarrowwidth="narrow" endarrowlength="short"/>
              </v:shape>
            </w:pict>
          </mc:Fallback>
        </mc:AlternateContent>
      </w:r>
    </w:p>
    <w:p w14:paraId="64919DD3" w14:textId="77777777" w:rsidR="00E919C3" w:rsidRDefault="00E919C3">
      <w:pPr>
        <w:ind w:left="-426"/>
        <w:jc w:val="center"/>
        <w:rPr>
          <w:i/>
          <w:smallCaps/>
          <w:color w:val="99022F"/>
          <w:sz w:val="12"/>
          <w:szCs w:val="12"/>
        </w:rPr>
      </w:pPr>
    </w:p>
    <w:tbl>
      <w:tblPr>
        <w:tblStyle w:val="a"/>
        <w:tblW w:w="10768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97"/>
        <w:gridCol w:w="9271"/>
      </w:tblGrid>
      <w:tr w:rsidR="00E919C3" w14:paraId="37473323" w14:textId="77777777" w:rsidTr="00204D14">
        <w:trPr>
          <w:trHeight w:val="480"/>
          <w:jc w:val="center"/>
        </w:trPr>
        <w:tc>
          <w:tcPr>
            <w:tcW w:w="1497" w:type="dxa"/>
          </w:tcPr>
          <w:p w14:paraId="4160992B" w14:textId="77777777" w:rsidR="00E919C3" w:rsidRDefault="00E919C3">
            <w:pPr>
              <w:ind w:right="-108"/>
              <w:rPr>
                <w:rFonts w:ascii="Calibri" w:eastAsia="Calibri" w:hAnsi="Calibri" w:cs="Calibri"/>
                <w:color w:val="980000"/>
                <w:sz w:val="10"/>
                <w:szCs w:val="10"/>
              </w:rPr>
            </w:pPr>
          </w:p>
          <w:p w14:paraId="31E0E794" w14:textId="77777777" w:rsidR="00E919C3" w:rsidRDefault="00AB1E02">
            <w:pPr>
              <w:ind w:right="-108"/>
              <w:rPr>
                <w:rFonts w:ascii="Calibri" w:eastAsia="Calibri" w:hAnsi="Calibri" w:cs="Calibri"/>
                <w:color w:val="98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80000"/>
                <w:sz w:val="22"/>
                <w:szCs w:val="22"/>
              </w:rPr>
              <w:t>8:00-9:00</w:t>
            </w:r>
          </w:p>
        </w:tc>
        <w:tc>
          <w:tcPr>
            <w:tcW w:w="9271" w:type="dxa"/>
          </w:tcPr>
          <w:p w14:paraId="1C20F441" w14:textId="77777777" w:rsidR="00E919C3" w:rsidRDefault="00AB1E02" w:rsidP="00F4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Regisztráció</w:t>
            </w:r>
          </w:p>
        </w:tc>
      </w:tr>
      <w:tr w:rsidR="00E919C3" w14:paraId="6B482E24" w14:textId="77777777" w:rsidTr="00204D14">
        <w:trPr>
          <w:jc w:val="center"/>
        </w:trPr>
        <w:tc>
          <w:tcPr>
            <w:tcW w:w="1497" w:type="dxa"/>
            <w:shd w:val="clear" w:color="auto" w:fill="FFF3F3"/>
          </w:tcPr>
          <w:p w14:paraId="4181912B" w14:textId="77777777" w:rsidR="00E919C3" w:rsidRDefault="00E919C3">
            <w:pPr>
              <w:ind w:right="-108"/>
              <w:rPr>
                <w:rFonts w:ascii="Calibri" w:eastAsia="Calibri" w:hAnsi="Calibri" w:cs="Calibri"/>
                <w:color w:val="980000"/>
                <w:sz w:val="14"/>
                <w:szCs w:val="14"/>
              </w:rPr>
            </w:pPr>
          </w:p>
          <w:p w14:paraId="22AAF517" w14:textId="77777777" w:rsidR="00E919C3" w:rsidRDefault="00AB1E02">
            <w:pPr>
              <w:ind w:right="-108"/>
              <w:rPr>
                <w:rFonts w:ascii="Calibri" w:eastAsia="Calibri" w:hAnsi="Calibri" w:cs="Calibri"/>
                <w:color w:val="98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80000"/>
                <w:sz w:val="22"/>
                <w:szCs w:val="22"/>
              </w:rPr>
              <w:t>9:00-10:30</w:t>
            </w:r>
          </w:p>
        </w:tc>
        <w:tc>
          <w:tcPr>
            <w:tcW w:w="9271" w:type="dxa"/>
            <w:shd w:val="clear" w:color="auto" w:fill="FFF3F3"/>
          </w:tcPr>
          <w:p w14:paraId="13893E5D" w14:textId="77777777" w:rsidR="00E919C3" w:rsidRDefault="00E919C3">
            <w:pPr>
              <w:jc w:val="both"/>
              <w:rPr>
                <w:rFonts w:ascii="Calibri" w:eastAsia="Calibri" w:hAnsi="Calibri" w:cs="Calibri"/>
                <w:i/>
                <w:color w:val="000000"/>
                <w:sz w:val="4"/>
                <w:szCs w:val="4"/>
              </w:rPr>
            </w:pPr>
          </w:p>
          <w:p w14:paraId="675AC56D" w14:textId="6A1598AC" w:rsidR="00E919C3" w:rsidRDefault="00AB1E02" w:rsidP="00F4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Megnyitó</w:t>
            </w:r>
            <w:r w:rsidR="00631F1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Köszöntések</w:t>
            </w:r>
          </w:p>
          <w:p w14:paraId="2054DF76" w14:textId="77777777" w:rsidR="00E919C3" w:rsidRDefault="00E91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14:paraId="730D64D1" w14:textId="77777777" w:rsidR="00E919C3" w:rsidRDefault="00AB1E02" w:rsidP="00F4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Plenáris előadások</w:t>
            </w:r>
          </w:p>
          <w:p w14:paraId="63E1938B" w14:textId="77777777" w:rsidR="00E919C3" w:rsidRDefault="00AB1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720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 2020-as Ranschburg Pál Emlékév elé: díszelőadás.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Hagyomány és megújulás a gyógypedagógiai pszichológiában</w:t>
            </w:r>
          </w:p>
          <w:p w14:paraId="5FE631CE" w14:textId="77777777" w:rsidR="00E919C3" w:rsidRDefault="00AB1E0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Lányiné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Engelmayer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Ágnes, egyetemi magántanár, professor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emerita</w:t>
            </w:r>
            <w:proofErr w:type="spellEnd"/>
          </w:p>
          <w:p w14:paraId="1D11A4C6" w14:textId="77777777" w:rsidR="00E919C3" w:rsidRDefault="00AB1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 Ranschburg Pál Kutatólaboratórium elmúlt 3 éve - rövid áttekintés</w:t>
            </w:r>
          </w:p>
          <w:p w14:paraId="48EAF9D9" w14:textId="77777777" w:rsidR="00E919C3" w:rsidRDefault="00AB1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720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 2020-as Ranschburg Pál Emlékév elé: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Az 'evidencia' és az 'evidencia-alapúság' fogalmai: a leegyszerűsítéseken túl</w:t>
            </w:r>
          </w:p>
          <w:p w14:paraId="797FE354" w14:textId="77777777" w:rsidR="00E919C3" w:rsidRDefault="00AB1E02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Győri Miklós, intézetigazgató habil. egyetemi docens, ELTE BGGYK Gyógypedagógiai Pszichológiai Intézet</w:t>
            </w:r>
          </w:p>
          <w:p w14:paraId="3A410421" w14:textId="77777777" w:rsidR="00E919C3" w:rsidRDefault="00E919C3">
            <w:pPr>
              <w:jc w:val="both"/>
              <w:rPr>
                <w:rFonts w:ascii="Calibri" w:eastAsia="Calibri" w:hAnsi="Calibri" w:cs="Calibri"/>
                <w:color w:val="000000"/>
                <w:sz w:val="4"/>
                <w:szCs w:val="4"/>
              </w:rPr>
            </w:pPr>
          </w:p>
        </w:tc>
      </w:tr>
      <w:tr w:rsidR="00E919C3" w14:paraId="4CC4FF7A" w14:textId="77777777" w:rsidTr="00204D14">
        <w:trPr>
          <w:jc w:val="center"/>
        </w:trPr>
        <w:tc>
          <w:tcPr>
            <w:tcW w:w="1497" w:type="dxa"/>
          </w:tcPr>
          <w:p w14:paraId="4B1F1835" w14:textId="77777777" w:rsidR="00E919C3" w:rsidRDefault="00E919C3">
            <w:pPr>
              <w:ind w:right="-108"/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02F09049" w14:textId="77777777" w:rsidR="00E919C3" w:rsidRDefault="00AB1E02">
            <w:pPr>
              <w:ind w:right="-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10.30–10:45</w:t>
            </w:r>
          </w:p>
        </w:tc>
        <w:tc>
          <w:tcPr>
            <w:tcW w:w="9271" w:type="dxa"/>
          </w:tcPr>
          <w:p w14:paraId="61DBEAA1" w14:textId="77777777" w:rsidR="00E919C3" w:rsidRPr="00F417DF" w:rsidRDefault="00AB1E0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Kávészünet</w:t>
            </w:r>
          </w:p>
        </w:tc>
      </w:tr>
      <w:tr w:rsidR="00E919C3" w14:paraId="380F8CEF" w14:textId="77777777" w:rsidTr="00204D14">
        <w:trPr>
          <w:trHeight w:val="841"/>
          <w:jc w:val="center"/>
        </w:trPr>
        <w:tc>
          <w:tcPr>
            <w:tcW w:w="1497" w:type="dxa"/>
            <w:shd w:val="clear" w:color="auto" w:fill="FFF3F3"/>
          </w:tcPr>
          <w:p w14:paraId="3C89C5C2" w14:textId="77777777" w:rsidR="00E919C3" w:rsidRDefault="00E919C3">
            <w:pPr>
              <w:ind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748689" w14:textId="77777777" w:rsidR="00E919C3" w:rsidRDefault="00AB1E02">
            <w:pPr>
              <w:ind w:right="-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10:45–12.30</w:t>
            </w:r>
          </w:p>
        </w:tc>
        <w:tc>
          <w:tcPr>
            <w:tcW w:w="9271" w:type="dxa"/>
            <w:shd w:val="clear" w:color="auto" w:fill="FFF3F3"/>
          </w:tcPr>
          <w:p w14:paraId="6D59EE30" w14:textId="77777777" w:rsidR="00E919C3" w:rsidRDefault="00E919C3">
            <w:pPr>
              <w:jc w:val="both"/>
              <w:rPr>
                <w:rFonts w:ascii="Calibri" w:eastAsia="Calibri" w:hAnsi="Calibri" w:cs="Calibri"/>
                <w:i/>
                <w:color w:val="000000"/>
                <w:sz w:val="4"/>
                <w:szCs w:val="4"/>
              </w:rPr>
            </w:pPr>
          </w:p>
          <w:p w14:paraId="2E139F06" w14:textId="77777777" w:rsidR="00E919C3" w:rsidRDefault="00AB1E02">
            <w:pPr>
              <w:jc w:val="both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Bemutatkoznak az ELTE BGGYK Gyógypedagógiai Pszichológiai Intézet kutatás-fejlesztési projektjei</w:t>
            </w:r>
          </w:p>
          <w:p w14:paraId="41C87F1F" w14:textId="77777777" w:rsidR="00E919C3" w:rsidRDefault="00AB1E02" w:rsidP="00F4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Ismeretbővítés és módszertani tudatosság fejlesztés - ADHD: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HelpingHands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projekt</w:t>
            </w:r>
          </w:p>
          <w:p w14:paraId="43C1AF37" w14:textId="77777777" w:rsidR="00E919C3" w:rsidRDefault="00AB1E02" w:rsidP="00F417D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firstLine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Mohai Katalin, Csákvári Judit, ELTE BGGYK Gyógypedagógiai Pszichológiai Intézet</w:t>
            </w:r>
          </w:p>
          <w:p w14:paraId="1E632635" w14:textId="0EB88CC9" w:rsidR="0025618F" w:rsidRDefault="0025618F" w:rsidP="0025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561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Egy </w:t>
            </w:r>
            <w:proofErr w:type="spellStart"/>
            <w:r w:rsidRPr="002561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CsIIPetnyi</w:t>
            </w:r>
            <w:proofErr w:type="spellEnd"/>
            <w:r w:rsidRPr="002561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befogadás. Kortárs autizmus tudásformáló programunkról és hatásvizsgálatának első eredményeiről</w:t>
            </w:r>
          </w:p>
          <w:p w14:paraId="53126827" w14:textId="40C4BBC3" w:rsidR="00E919C3" w:rsidRPr="0025618F" w:rsidRDefault="00AB1E02" w:rsidP="0025618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firstLine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5618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Stefanik Krisztina és a MASZK Kutatócsoport, ELTE BGGYK Gyógypedagógiai Pszichológiai</w:t>
            </w:r>
            <w:r w:rsidR="0025618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618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Intézet és Atipikus Viselkedés és </w:t>
            </w:r>
            <w:proofErr w:type="spellStart"/>
            <w:r w:rsidRPr="0025618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Kogníció</w:t>
            </w:r>
            <w:proofErr w:type="spellEnd"/>
            <w:r w:rsidRPr="0025618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Gyógypedagógiai Intézet</w:t>
            </w:r>
          </w:p>
          <w:p w14:paraId="66B39911" w14:textId="77777777" w:rsidR="0025618F" w:rsidRDefault="0025618F" w:rsidP="0025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Él</w:t>
            </w:r>
            <w:r w:rsidRPr="002561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etminőség és minőségi iskola? Autizmussal élő tanulók és szüleik életminősége az ellátás tükrében</w:t>
            </w:r>
          </w:p>
          <w:p w14:paraId="03AB8901" w14:textId="130419BD" w:rsidR="0025618F" w:rsidRPr="0025618F" w:rsidRDefault="0025618F" w:rsidP="0025618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firstLine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V. Molnár Márta</w:t>
            </w:r>
            <w:r w:rsidRPr="0025618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és a MASZK Kutatócsoport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 ELTE BGGYK Gyógypedagógiai Pszichológiai Intézet</w:t>
            </w:r>
          </w:p>
          <w:p w14:paraId="0485EB00" w14:textId="77777777" w:rsidR="0025618F" w:rsidRDefault="0025618F" w:rsidP="0025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Technológia-alapú, társas komoly játék fejlesztése és első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validálása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az autizmus spektrum zavar enyhe eseteinek szűrésére óvodáskorban: a SHAKES projekt</w:t>
            </w:r>
          </w:p>
          <w:p w14:paraId="20950A50" w14:textId="77777777" w:rsidR="0025618F" w:rsidRDefault="0025618F" w:rsidP="0025618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firstLine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Borsos Zsófia, Győri Miklós, ELTE BGGYK Gyógypedagógiai Pszichológiai Intézet</w:t>
            </w:r>
          </w:p>
          <w:p w14:paraId="46B9F1CA" w14:textId="77777777" w:rsidR="0025618F" w:rsidRDefault="0025618F" w:rsidP="0025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 szinuszhullámú és amplitúdó-modulált beszéd észlelésének diagnosztikai lehetőségei</w:t>
            </w:r>
          </w:p>
          <w:p w14:paraId="667DB6E6" w14:textId="77777777" w:rsidR="0025618F" w:rsidRDefault="0025618F" w:rsidP="0025618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firstLine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Jakab Zoltán,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Vig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Julianna, ELTE BGGYK Gyógypedagógiai Pszichológiai Intézet</w:t>
            </w:r>
          </w:p>
          <w:p w14:paraId="308FB515" w14:textId="1ED2C44F" w:rsidR="00E919C3" w:rsidRDefault="00AB1E02" w:rsidP="00F4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 verbális tanulás és emlékezet vizsgálata nyelvfejlődési zavarban</w:t>
            </w:r>
          </w:p>
          <w:p w14:paraId="1422BD66" w14:textId="0338C0C5" w:rsidR="00E919C3" w:rsidRDefault="00AB1E02" w:rsidP="00F417D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firstLine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Mészáros Andrea, ELTE BGGYK Gyógypedagógiai Pszichológiai Intézet</w:t>
            </w:r>
          </w:p>
          <w:p w14:paraId="030090BE" w14:textId="77777777" w:rsidR="0025618F" w:rsidRDefault="0025618F" w:rsidP="0025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Digitális támogató szolgáltatás evidencia-alapú fejlesztése autizmussal élő személyek számára: a DATA projekt</w:t>
            </w:r>
          </w:p>
          <w:p w14:paraId="07613A8B" w14:textId="1D9F4C24" w:rsidR="0025618F" w:rsidRPr="0025618F" w:rsidRDefault="0025618F" w:rsidP="0025618F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firstLine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Győri Miklós, ELTE BGGYK Gyógypedagógiai Pszichológiai Intézet</w:t>
            </w:r>
          </w:p>
        </w:tc>
      </w:tr>
      <w:tr w:rsidR="00E919C3" w14:paraId="14B8A68F" w14:textId="77777777" w:rsidTr="00204D14">
        <w:trPr>
          <w:jc w:val="center"/>
        </w:trPr>
        <w:tc>
          <w:tcPr>
            <w:tcW w:w="1497" w:type="dxa"/>
          </w:tcPr>
          <w:p w14:paraId="479E8DA2" w14:textId="77777777" w:rsidR="00E919C3" w:rsidRDefault="00E919C3">
            <w:pPr>
              <w:ind w:right="-108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28AC4D67" w14:textId="77777777" w:rsidR="00E919C3" w:rsidRDefault="00AB1E02">
            <w:pPr>
              <w:ind w:right="-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12:30–13:00</w:t>
            </w:r>
          </w:p>
        </w:tc>
        <w:tc>
          <w:tcPr>
            <w:tcW w:w="9271" w:type="dxa"/>
          </w:tcPr>
          <w:p w14:paraId="7522422E" w14:textId="77777777" w:rsidR="00E919C3" w:rsidRDefault="00E919C3" w:rsidP="0025618F">
            <w:pPr>
              <w:ind w:right="-76"/>
              <w:jc w:val="both"/>
              <w:rPr>
                <w:rFonts w:ascii="Calibri" w:eastAsia="Calibri" w:hAnsi="Calibri" w:cs="Calibri"/>
                <w:i/>
                <w:color w:val="000000"/>
                <w:sz w:val="4"/>
                <w:szCs w:val="4"/>
              </w:rPr>
            </w:pPr>
          </w:p>
          <w:p w14:paraId="3E51CFC7" w14:textId="77777777" w:rsidR="00E919C3" w:rsidRDefault="00AB1E02">
            <w:pPr>
              <w:ind w:left="-4" w:right="-76" w:firstLine="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Ebédszünet</w:t>
            </w:r>
          </w:p>
          <w:p w14:paraId="639CE2E0" w14:textId="77777777" w:rsidR="00E919C3" w:rsidRDefault="00E919C3">
            <w:pPr>
              <w:ind w:left="-4" w:right="-76" w:firstLine="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919C3" w14:paraId="775AD61A" w14:textId="77777777" w:rsidTr="00204D14">
        <w:trPr>
          <w:jc w:val="center"/>
        </w:trPr>
        <w:tc>
          <w:tcPr>
            <w:tcW w:w="1497" w:type="dxa"/>
            <w:shd w:val="clear" w:color="auto" w:fill="FFF3F3"/>
          </w:tcPr>
          <w:p w14:paraId="0ADA871B" w14:textId="77777777" w:rsidR="00E919C3" w:rsidRDefault="00E919C3">
            <w:pPr>
              <w:ind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7C7DD166" w14:textId="77777777" w:rsidR="00E919C3" w:rsidRDefault="00AB1E02">
            <w:pPr>
              <w:ind w:right="-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13:00-14:35</w:t>
            </w:r>
          </w:p>
        </w:tc>
        <w:tc>
          <w:tcPr>
            <w:tcW w:w="9271" w:type="dxa"/>
            <w:shd w:val="clear" w:color="auto" w:fill="FFF3F3"/>
          </w:tcPr>
          <w:p w14:paraId="01D737E9" w14:textId="77777777" w:rsidR="00E919C3" w:rsidRDefault="00AB1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Koncepcionális és elméleti reflexiók</w:t>
            </w:r>
          </w:p>
          <w:p w14:paraId="388890E1" w14:textId="77777777" w:rsidR="00E919C3" w:rsidRDefault="00AB1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 Ranschburg-modell szerepe a gyógypedagógia-tudomány és gyakorlat klinikai irányultságának fejlődésében</w:t>
            </w:r>
          </w:p>
          <w:p w14:paraId="6A2ADA29" w14:textId="77777777" w:rsidR="00E919C3" w:rsidRDefault="00AB1E02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Gereben Ferencné, ELTE BGGYK Gyógypedagógiai Pszichológiai Intézet</w:t>
            </w:r>
          </w:p>
          <w:p w14:paraId="0900403F" w14:textId="77777777" w:rsidR="00E919C3" w:rsidRDefault="00AB1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Autizmussal élő magasan funkcionáló kisgyermekek érzelmi arckifejezéseinek és a szociáliskommunikációs területtel összefüggő klinikai adatainak korreláció-vizsgálata </w:t>
            </w:r>
          </w:p>
          <w:p w14:paraId="69AD7332" w14:textId="77777777" w:rsidR="00E919C3" w:rsidRDefault="00AB1E02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Sághi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Ivett Antónia, a 2019-es Walter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Bachmann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-díjas BA szakdolgozat bemutatása</w:t>
            </w:r>
          </w:p>
          <w:p w14:paraId="3E293BDA" w14:textId="77777777" w:rsidR="00E919C3" w:rsidRDefault="00AB1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Nintendo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 rehabilitációban </w:t>
            </w:r>
          </w:p>
          <w:p w14:paraId="4EE9E93E" w14:textId="77777777" w:rsidR="00E919C3" w:rsidRDefault="00AB1E02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Ardai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Evelyn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Annamária, a 2019-es Walter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Bachmann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-díjas MA szakdolgozat bemutatása</w:t>
            </w:r>
          </w:p>
          <w:p w14:paraId="7EA5E190" w14:textId="77777777" w:rsidR="00E919C3" w:rsidRDefault="00AB1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Támogatás paradigma és erősség alapú megközelítés - intellektuális képességzavar</w:t>
            </w:r>
          </w:p>
          <w:p w14:paraId="3CCB3CAF" w14:textId="77777777" w:rsidR="00E919C3" w:rsidRDefault="00AB1E02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Csákvári Judit, ELTE BGGYK Gyógypedagógiai Pszichológiai Intézet</w:t>
            </w:r>
          </w:p>
          <w:p w14:paraId="5BE3EAA7" w14:textId="77777777" w:rsidR="00E919C3" w:rsidRDefault="00AB1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Evidenciák a primitív reflexekkel kapcsolatban</w:t>
            </w:r>
          </w:p>
          <w:p w14:paraId="51ADE3C8" w14:textId="77777777" w:rsidR="00E919C3" w:rsidRDefault="00AB1E02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Vig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Julianna, ELTE BGGYK Gyógypedagógiai Pszichológiai Intézet</w:t>
            </w:r>
          </w:p>
          <w:p w14:paraId="170844B4" w14:textId="77777777" w:rsidR="00E919C3" w:rsidRDefault="00AB1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Ranschburg – EMLÉKEZET</w:t>
            </w:r>
          </w:p>
          <w:p w14:paraId="33406716" w14:textId="77777777" w:rsidR="00E919C3" w:rsidRDefault="00AB1E02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Prónay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Beáta, ELTE BGGYK Gyógypedagógiai Pszichológiai Intézet</w:t>
            </w:r>
          </w:p>
          <w:p w14:paraId="48BF8B96" w14:textId="77777777" w:rsidR="00E919C3" w:rsidRDefault="00E919C3">
            <w:pPr>
              <w:ind w:left="-4" w:right="-76" w:firstLine="4"/>
              <w:jc w:val="both"/>
              <w:rPr>
                <w:rFonts w:ascii="Calibri" w:eastAsia="Calibri" w:hAnsi="Calibri" w:cs="Calibri"/>
                <w:color w:val="000000"/>
                <w:sz w:val="4"/>
                <w:szCs w:val="4"/>
              </w:rPr>
            </w:pPr>
          </w:p>
        </w:tc>
      </w:tr>
      <w:tr w:rsidR="00E919C3" w14:paraId="7A7CA8D4" w14:textId="77777777" w:rsidTr="00204D14">
        <w:trPr>
          <w:trHeight w:val="260"/>
          <w:jc w:val="center"/>
        </w:trPr>
        <w:tc>
          <w:tcPr>
            <w:tcW w:w="1497" w:type="dxa"/>
          </w:tcPr>
          <w:p w14:paraId="72D490C3" w14:textId="77777777" w:rsidR="00E919C3" w:rsidRDefault="00E919C3">
            <w:pPr>
              <w:ind w:right="-108"/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5FC289A4" w14:textId="77777777" w:rsidR="00E919C3" w:rsidRDefault="00AB1E02">
            <w:pPr>
              <w:ind w:right="-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14:35-14:50</w:t>
            </w:r>
          </w:p>
        </w:tc>
        <w:tc>
          <w:tcPr>
            <w:tcW w:w="9271" w:type="dxa"/>
          </w:tcPr>
          <w:p w14:paraId="45273BB5" w14:textId="77777777" w:rsidR="00E919C3" w:rsidRDefault="00E919C3">
            <w:pPr>
              <w:jc w:val="both"/>
              <w:rPr>
                <w:rFonts w:ascii="Calibri" w:eastAsia="Calibri" w:hAnsi="Calibri" w:cs="Calibri"/>
                <w:i/>
                <w:color w:val="000000"/>
                <w:sz w:val="4"/>
                <w:szCs w:val="4"/>
              </w:rPr>
            </w:pPr>
          </w:p>
          <w:p w14:paraId="0D2A7483" w14:textId="77777777" w:rsidR="00E919C3" w:rsidRDefault="00AB1E02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Kávészünet</w:t>
            </w:r>
          </w:p>
          <w:p w14:paraId="30C46C54" w14:textId="77777777" w:rsidR="00E919C3" w:rsidRDefault="00E919C3">
            <w:pPr>
              <w:jc w:val="both"/>
              <w:rPr>
                <w:rFonts w:ascii="Calibri" w:eastAsia="Calibri" w:hAnsi="Calibri" w:cs="Calibri"/>
                <w:color w:val="000000"/>
                <w:sz w:val="4"/>
                <w:szCs w:val="4"/>
              </w:rPr>
            </w:pPr>
          </w:p>
        </w:tc>
      </w:tr>
      <w:tr w:rsidR="00E919C3" w14:paraId="4699189B" w14:textId="77777777" w:rsidTr="00204D14">
        <w:trPr>
          <w:trHeight w:val="260"/>
          <w:jc w:val="center"/>
        </w:trPr>
        <w:tc>
          <w:tcPr>
            <w:tcW w:w="1497" w:type="dxa"/>
            <w:shd w:val="clear" w:color="auto" w:fill="FFF3F3"/>
          </w:tcPr>
          <w:p w14:paraId="1B65D6D0" w14:textId="77777777" w:rsidR="00E919C3" w:rsidRDefault="00E919C3">
            <w:pPr>
              <w:ind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EE9E8A" w14:textId="77777777" w:rsidR="00E919C3" w:rsidRDefault="00AB1E02">
            <w:pPr>
              <w:ind w:right="-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14:50-16:20</w:t>
            </w:r>
          </w:p>
        </w:tc>
        <w:tc>
          <w:tcPr>
            <w:tcW w:w="9271" w:type="dxa"/>
            <w:shd w:val="clear" w:color="auto" w:fill="FFF3F3"/>
          </w:tcPr>
          <w:p w14:paraId="5944D7B8" w14:textId="77777777" w:rsidR="00E919C3" w:rsidRDefault="00E919C3">
            <w:pPr>
              <w:jc w:val="both"/>
              <w:rPr>
                <w:rFonts w:ascii="Calibri" w:eastAsia="Calibri" w:hAnsi="Calibri" w:cs="Calibri"/>
                <w:i/>
                <w:color w:val="000000"/>
                <w:sz w:val="4"/>
                <w:szCs w:val="4"/>
              </w:rPr>
            </w:pPr>
          </w:p>
          <w:p w14:paraId="4114818A" w14:textId="77777777" w:rsidR="00E919C3" w:rsidRDefault="00AB1E02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Szekció-előadások</w:t>
            </w:r>
          </w:p>
          <w:p w14:paraId="4ABA60DA" w14:textId="77777777" w:rsidR="00E919C3" w:rsidRDefault="00AB1E02" w:rsidP="00F4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Hallássérült gyermekek intelligenciavizsgálata a kezdetektől napjainkig - Törekvések, módszerek, dilemmák, új utak</w:t>
            </w:r>
          </w:p>
          <w:p w14:paraId="6B225D3D" w14:textId="77777777" w:rsidR="00E919C3" w:rsidRDefault="00AB1E02" w:rsidP="00F417DF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Mészáros Judit, ELTE BGGYK Gyógypedagógiai Pszichológiai Intézet, Dr. Török Béla Óvoda, Általános Iskola, Szakiskola, Készségfejlesztő Iskola, EGYMI és Kollégium</w:t>
            </w:r>
          </w:p>
          <w:p w14:paraId="205FE965" w14:textId="77777777" w:rsidR="00E919C3" w:rsidRDefault="00AB1E02" w:rsidP="00F4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Intellektuális képességzavarral kapcsolatos előítélet-csökkentő programok vizsgálata</w:t>
            </w:r>
          </w:p>
          <w:p w14:paraId="1A898177" w14:textId="77777777" w:rsidR="00E919C3" w:rsidRDefault="00AB1E02" w:rsidP="00F417DF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Kármán Bianka, ELTE PPK Neveléstudományi Doktori Iskola és Atipikus Viselkedés és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Kogníció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Gyógypedagógiai Intézet, </w:t>
            </w:r>
          </w:p>
          <w:p w14:paraId="2838676E" w14:textId="77777777" w:rsidR="00E919C3" w:rsidRDefault="00AB1E02" w:rsidP="00F417DF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Szekeres Ágota, ELTE BGGYK Atipikus Viselkedés és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Kogníció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Gyógypedagógiai Intézet, </w:t>
            </w:r>
          </w:p>
          <w:p w14:paraId="16E4BF74" w14:textId="3CB9D521" w:rsidR="00E919C3" w:rsidRDefault="00AB1E02" w:rsidP="00F417DF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Papp Gabriella, </w:t>
            </w:r>
            <w:r w:rsidR="00A7638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ELTE BGGYK Atipikus Viselkedés és </w:t>
            </w:r>
            <w:proofErr w:type="spellStart"/>
            <w:r w:rsidR="00A7638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Kogníció</w:t>
            </w:r>
            <w:proofErr w:type="spellEnd"/>
            <w:r w:rsidR="00A7638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Gyógypedagógiai Intézet</w:t>
            </w:r>
          </w:p>
          <w:p w14:paraId="60918C78" w14:textId="77777777" w:rsidR="00E919C3" w:rsidRDefault="00AB1E02" w:rsidP="00F4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Kötődés kutatások dadogóknál</w:t>
            </w:r>
          </w:p>
          <w:p w14:paraId="4AC6D4CC" w14:textId="77777777" w:rsidR="00E919C3" w:rsidRDefault="00AB1E02" w:rsidP="00F417DF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Lajos Péter, Károli Gáspár Református Egyetem</w:t>
            </w:r>
          </w:p>
          <w:p w14:paraId="48DE83F4" w14:textId="77777777" w:rsidR="00E919C3" w:rsidRDefault="00AB1E02" w:rsidP="00F4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 ritmikai szinkronizáció kapcsolata a fonológiai tudatossággal és az olvasással iskolakezdő gyerekeknél</w:t>
            </w:r>
          </w:p>
          <w:p w14:paraId="1B790C6C" w14:textId="6211E8E7" w:rsidR="00E919C3" w:rsidRDefault="00AB1E02" w:rsidP="00F417DF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Kertész Csaba, </w:t>
            </w:r>
            <w:r w:rsidR="00A76383" w:rsidRPr="00A7638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ELTE PPK Pszichológiai Doktori Iskola; Károli Gáspár Református Egyetem</w:t>
            </w:r>
          </w:p>
          <w:p w14:paraId="0DDE4A7A" w14:textId="77777777" w:rsidR="00E919C3" w:rsidRDefault="00AB1E02" w:rsidP="00F4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Az IKT alapú szociometria három alkalmazási lehetősége a köznevelésben</w:t>
            </w:r>
          </w:p>
          <w:p w14:paraId="23DBE97D" w14:textId="77777777" w:rsidR="00E919C3" w:rsidRDefault="00AB1E02" w:rsidP="00F417DF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Szekeres Ágota, Horváth Endre, ELTE BGGYK Atipikus Viselkedés és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Kogníció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Gyógypedagógiai Intézet</w:t>
            </w:r>
          </w:p>
        </w:tc>
      </w:tr>
      <w:tr w:rsidR="00E919C3" w14:paraId="73F8B324" w14:textId="77777777" w:rsidTr="00204D14">
        <w:trPr>
          <w:jc w:val="center"/>
        </w:trPr>
        <w:tc>
          <w:tcPr>
            <w:tcW w:w="1497" w:type="dxa"/>
          </w:tcPr>
          <w:p w14:paraId="7A51D4FC" w14:textId="77777777" w:rsidR="00E919C3" w:rsidRDefault="00E919C3">
            <w:pPr>
              <w:ind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3064D038" w14:textId="77777777" w:rsidR="00E919C3" w:rsidRDefault="00AB1E02">
            <w:pPr>
              <w:ind w:right="-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16:20-16:50</w:t>
            </w:r>
          </w:p>
        </w:tc>
        <w:tc>
          <w:tcPr>
            <w:tcW w:w="9271" w:type="dxa"/>
          </w:tcPr>
          <w:p w14:paraId="2694B3CF" w14:textId="77777777" w:rsidR="00E919C3" w:rsidRDefault="00AB1E02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Diszkusszió és zárás</w:t>
            </w:r>
          </w:p>
          <w:p w14:paraId="31C2E045" w14:textId="77777777" w:rsidR="00E919C3" w:rsidRDefault="00AB1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8" w:hanging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Kérdések, válaszok, összegzés</w:t>
            </w:r>
          </w:p>
          <w:p w14:paraId="1C228944" w14:textId="77777777" w:rsidR="00E919C3" w:rsidRDefault="00AB1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8" w:hanging="720"/>
              <w:jc w:val="both"/>
              <w:rPr>
                <w:rFonts w:ascii="Calibri" w:eastAsia="Calibri" w:hAnsi="Calibri" w:cs="Calibri"/>
                <w:color w:val="000000"/>
                <w:sz w:val="4"/>
                <w:szCs w:val="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Meglepetésprogram</w:t>
            </w:r>
            <w:r>
              <w:rPr>
                <w:rFonts w:ascii="Calibri" w:eastAsia="Calibri" w:hAnsi="Calibri" w:cs="Calibri"/>
                <w:i/>
                <w:color w:val="000000"/>
                <w:sz w:val="4"/>
                <w:szCs w:val="4"/>
              </w:rPr>
              <w:t xml:space="preserve"> </w:t>
            </w:r>
          </w:p>
        </w:tc>
      </w:tr>
    </w:tbl>
    <w:p w14:paraId="572F9579" w14:textId="7B903B2A" w:rsidR="00311155" w:rsidRDefault="00311155" w:rsidP="00AD2B89">
      <w:pPr>
        <w:shd w:val="clear" w:color="auto" w:fill="FFFFFF"/>
        <w:rPr>
          <w:rFonts w:ascii="Calibri" w:eastAsia="Calibri" w:hAnsi="Calibri" w:cs="Calibri"/>
          <w:b/>
          <w:i/>
          <w:color w:val="A50021"/>
          <w:sz w:val="22"/>
          <w:szCs w:val="22"/>
        </w:rPr>
      </w:pPr>
    </w:p>
    <w:p w14:paraId="2DC70457" w14:textId="77777777" w:rsidR="00E919C3" w:rsidRDefault="00AB1E02">
      <w:pPr>
        <w:shd w:val="clear" w:color="auto" w:fill="FFFFFF"/>
        <w:jc w:val="center"/>
        <w:rPr>
          <w:rFonts w:ascii="Calibri" w:eastAsia="Calibri" w:hAnsi="Calibri" w:cs="Calibri"/>
          <w:b/>
          <w:i/>
          <w:color w:val="A50021"/>
          <w:sz w:val="22"/>
          <w:szCs w:val="22"/>
        </w:rPr>
      </w:pPr>
      <w:r>
        <w:rPr>
          <w:rFonts w:ascii="Calibri" w:eastAsia="Calibri" w:hAnsi="Calibri" w:cs="Calibri"/>
          <w:b/>
          <w:i/>
          <w:color w:val="A50021"/>
          <w:sz w:val="22"/>
          <w:szCs w:val="22"/>
        </w:rPr>
        <w:t xml:space="preserve">A rendezvény ingyenes, feliratozó tolmácsolás biztosított. </w:t>
      </w:r>
    </w:p>
    <w:p w14:paraId="46FE3D38" w14:textId="77777777" w:rsidR="00E919C3" w:rsidRDefault="00AB1E02">
      <w:pPr>
        <w:shd w:val="clear" w:color="auto" w:fill="FFFFFF"/>
        <w:jc w:val="center"/>
        <w:rPr>
          <w:rFonts w:ascii="Calibri" w:eastAsia="Calibri" w:hAnsi="Calibri" w:cs="Calibri"/>
          <w:b/>
          <w:i/>
          <w:color w:val="A50021"/>
          <w:sz w:val="22"/>
          <w:szCs w:val="22"/>
        </w:rPr>
      </w:pPr>
      <w:r>
        <w:rPr>
          <w:rFonts w:ascii="Calibri" w:eastAsia="Calibri" w:hAnsi="Calibri" w:cs="Calibri"/>
          <w:b/>
          <w:i/>
          <w:color w:val="A50021"/>
          <w:sz w:val="22"/>
          <w:szCs w:val="22"/>
        </w:rPr>
        <w:t xml:space="preserve">Kérjük, regisztráljon itt: </w:t>
      </w:r>
    </w:p>
    <w:p w14:paraId="227F6F5A" w14:textId="22074C57" w:rsidR="00E919C3" w:rsidRDefault="00E24188" w:rsidP="00EC4F00">
      <w:pPr>
        <w:shd w:val="clear" w:color="auto" w:fill="FFFFFF"/>
        <w:jc w:val="center"/>
      </w:pPr>
      <w:hyperlink r:id="rId9" w:history="1">
        <w:r w:rsidR="00EC4F00">
          <w:rPr>
            <w:rStyle w:val="Hiperhivatkozs"/>
          </w:rPr>
          <w:t>https://barczi.elte.hu/magyar_tudomany_unnepe2019</w:t>
        </w:r>
      </w:hyperlink>
    </w:p>
    <w:p w14:paraId="0D086EF7" w14:textId="77777777" w:rsidR="00EC4F00" w:rsidRPr="00A270DA" w:rsidRDefault="00EC4F00" w:rsidP="00EC4F00">
      <w:pPr>
        <w:shd w:val="clear" w:color="auto" w:fill="FFFFFF"/>
        <w:jc w:val="center"/>
        <w:rPr>
          <w:rFonts w:ascii="Calibri" w:eastAsia="Calibri" w:hAnsi="Calibri" w:cs="Calibri"/>
          <w:b/>
          <w:i/>
          <w:color w:val="A50021"/>
          <w:sz w:val="20"/>
          <w:szCs w:val="20"/>
        </w:rPr>
      </w:pPr>
    </w:p>
    <w:sectPr w:rsidR="00EC4F00" w:rsidRPr="00A270DA" w:rsidSect="00204D14">
      <w:headerReference w:type="default" r:id="rId10"/>
      <w:pgSz w:w="11906" w:h="16838"/>
      <w:pgMar w:top="720" w:right="720" w:bottom="720" w:left="720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B109B" w14:textId="77777777" w:rsidR="00E24188" w:rsidRDefault="00E24188" w:rsidP="00631F14">
      <w:r>
        <w:separator/>
      </w:r>
    </w:p>
  </w:endnote>
  <w:endnote w:type="continuationSeparator" w:id="0">
    <w:p w14:paraId="0F967158" w14:textId="77777777" w:rsidR="00E24188" w:rsidRDefault="00E24188" w:rsidP="006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5EC87" w14:textId="77777777" w:rsidR="00E24188" w:rsidRDefault="00E24188" w:rsidP="00631F14">
      <w:r>
        <w:separator/>
      </w:r>
    </w:p>
  </w:footnote>
  <w:footnote w:type="continuationSeparator" w:id="0">
    <w:p w14:paraId="3EE2C99A" w14:textId="77777777" w:rsidR="00E24188" w:rsidRDefault="00E24188" w:rsidP="0063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FCB5E" w14:textId="008137D4" w:rsidR="00631F14" w:rsidRDefault="00631F14" w:rsidP="00631F14">
    <w:pPr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959BF79" wp14:editId="23135522">
          <wp:simplePos x="0" y="0"/>
          <wp:positionH relativeFrom="column">
            <wp:posOffset>2289810</wp:posOffset>
          </wp:positionH>
          <wp:positionV relativeFrom="paragraph">
            <wp:posOffset>5715</wp:posOffset>
          </wp:positionV>
          <wp:extent cx="1514475" cy="723900"/>
          <wp:effectExtent l="0" t="0" r="9525" b="0"/>
          <wp:wrapSquare wrapText="bothSides" distT="0" distB="0" distL="114300" distR="114300"/>
          <wp:docPr id="3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Documents and Settings\Titkar\Asztal\Bogika\Tud.Ünnepe\2012\MTU_meghivo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7B5BA77" wp14:editId="51BF3B26">
          <wp:simplePos x="0" y="0"/>
          <wp:positionH relativeFrom="column">
            <wp:posOffset>5471160</wp:posOffset>
          </wp:positionH>
          <wp:positionV relativeFrom="paragraph">
            <wp:posOffset>0</wp:posOffset>
          </wp:positionV>
          <wp:extent cx="676275" cy="657225"/>
          <wp:effectExtent l="0" t="0" r="9525" b="9525"/>
          <wp:wrapSquare wrapText="bothSides" distT="0" distB="0" distL="114300" distR="114300"/>
          <wp:docPr id="313" name="image2.jpg" descr="C:\Documents and Settings\Titkar\Asztal\Bogika\Tud.Ünnepe\2012\elte_cimer_szin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Documents and Settings\Titkar\Asztal\Bogika\Tud.Ünnepe\2012\elte_cimer_szines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316C">
      <w:rPr>
        <w:noProof/>
      </w:rPr>
      <w:drawing>
        <wp:inline distT="0" distB="0" distL="0" distR="0" wp14:anchorId="304D0B6E" wp14:editId="16BC40A6">
          <wp:extent cx="657225" cy="462834"/>
          <wp:effectExtent l="0" t="0" r="0" b="0"/>
          <wp:docPr id="1" name="Kép 1" descr="barczi_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czi_1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81" cy="467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9D854" w14:textId="4151F718" w:rsidR="00631F14" w:rsidRDefault="00631F14">
    <w:pPr>
      <w:pStyle w:val="lfej"/>
    </w:pPr>
  </w:p>
  <w:p w14:paraId="50AAF2D9" w14:textId="77777777" w:rsidR="00631F14" w:rsidRDefault="00631F1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788E"/>
    <w:multiLevelType w:val="multilevel"/>
    <w:tmpl w:val="6AC0BF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A60CA7"/>
    <w:multiLevelType w:val="hybridMultilevel"/>
    <w:tmpl w:val="078AA03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D20C88"/>
    <w:multiLevelType w:val="multilevel"/>
    <w:tmpl w:val="BEAE98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0B23045"/>
    <w:multiLevelType w:val="multilevel"/>
    <w:tmpl w:val="0E7876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EE59F4"/>
    <w:multiLevelType w:val="multilevel"/>
    <w:tmpl w:val="75BE5A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C3"/>
    <w:rsid w:val="00203A85"/>
    <w:rsid w:val="00204D14"/>
    <w:rsid w:val="0025618F"/>
    <w:rsid w:val="00311155"/>
    <w:rsid w:val="00631F14"/>
    <w:rsid w:val="006F7F13"/>
    <w:rsid w:val="008444F6"/>
    <w:rsid w:val="00A270DA"/>
    <w:rsid w:val="00A76383"/>
    <w:rsid w:val="00AB1E02"/>
    <w:rsid w:val="00AD2B89"/>
    <w:rsid w:val="00E24188"/>
    <w:rsid w:val="00E919C3"/>
    <w:rsid w:val="00EC4F00"/>
    <w:rsid w:val="00F417DF"/>
    <w:rsid w:val="00F9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5532"/>
  <w15:docId w15:val="{0E2EB8F3-598E-4843-91EB-DB885F44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38A6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260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260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1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lus1">
    <w:name w:val="Stílus1"/>
    <w:basedOn w:val="Normltblzat"/>
    <w:uiPriority w:val="99"/>
    <w:rsid w:val="004A3445"/>
    <w:tblPr/>
    <w:tcPr>
      <w:shd w:val="clear" w:color="auto" w:fill="FFDDDD"/>
    </w:tcPr>
  </w:style>
  <w:style w:type="table" w:styleId="Vilgosrnykols2jellszn">
    <w:name w:val="Light Shading Accent 2"/>
    <w:basedOn w:val="Normltblzat"/>
    <w:uiPriority w:val="60"/>
    <w:rsid w:val="00FA1A4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iperhivatkozs">
    <w:name w:val="Hyperlink"/>
    <w:rsid w:val="005F621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A2636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2636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263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2636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qFormat/>
    <w:rsid w:val="006A6222"/>
    <w:rPr>
      <w:i/>
      <w:iCs/>
    </w:rPr>
  </w:style>
  <w:style w:type="paragraph" w:styleId="Listaszerbekezds">
    <w:name w:val="List Paragraph"/>
    <w:basedOn w:val="Norml"/>
    <w:uiPriority w:val="34"/>
    <w:qFormat/>
    <w:rsid w:val="00535E9F"/>
    <w:pPr>
      <w:ind w:left="720"/>
      <w:contextualSpacing/>
    </w:pPr>
  </w:style>
  <w:style w:type="paragraph" w:customStyle="1" w:styleId="Default">
    <w:name w:val="Default"/>
    <w:rsid w:val="004A19B7"/>
    <w:pPr>
      <w:widowControl w:val="0"/>
      <w:autoSpaceDE w:val="0"/>
      <w:autoSpaceDN w:val="0"/>
      <w:adjustRightInd w:val="0"/>
    </w:pPr>
    <w:rPr>
      <w:rFonts w:eastAsiaTheme="minorEastAsia"/>
      <w:color w:val="000000"/>
    </w:rPr>
  </w:style>
  <w:style w:type="paragraph" w:customStyle="1" w:styleId="Norml1">
    <w:name w:val="Normál+1"/>
    <w:basedOn w:val="Default"/>
    <w:next w:val="Default"/>
    <w:uiPriority w:val="99"/>
    <w:rsid w:val="004A19B7"/>
    <w:rPr>
      <w:color w:val="auto"/>
    </w:rPr>
  </w:style>
  <w:style w:type="paragraph" w:styleId="Lbjegyzetszveg">
    <w:name w:val="footnote text"/>
    <w:basedOn w:val="Norml"/>
    <w:link w:val="LbjegyzetszvegChar"/>
    <w:semiHidden/>
    <w:rsid w:val="0018603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8603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186034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162EC5"/>
    <w:pPr>
      <w:spacing w:before="100" w:beforeAutospacing="1" w:after="100" w:afterAutospacing="1"/>
    </w:p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94373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DDDD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barczi.elte.hu/magyar_tudomany_unnepe201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Ee8kAhiHKgG8aK8fUKNaSvCNmg==">AMUW2mUSbYNe6WgSpkMkQjgsClIiyDVBwalcVYidNydVAkmE+yzDl9e1mGtVlicjXcWTh48ZgQbXoWXyVKkpsoMaweIeIlLzmo71z3/4YWnm/t4uJaIVsv4NadwuV4sBNp3M/UWkORdY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9D3AAC-5235-4241-9CF6-1CB3E042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4318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ELTE</dc:creator>
  <cp:lastModifiedBy>Csákvári Judit</cp:lastModifiedBy>
  <cp:revision>4</cp:revision>
  <cp:lastPrinted>2019-11-14T09:11:00Z</cp:lastPrinted>
  <dcterms:created xsi:type="dcterms:W3CDTF">2019-11-14T09:10:00Z</dcterms:created>
  <dcterms:modified xsi:type="dcterms:W3CDTF">2019-11-14T09:16:00Z</dcterms:modified>
</cp:coreProperties>
</file>